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6327E" w14:textId="77777777" w:rsidR="000F11F7" w:rsidRPr="004F6254" w:rsidRDefault="000F11F7" w:rsidP="000F11F7">
      <w:r w:rsidRPr="004F6254">
        <w:rPr>
          <w:b/>
        </w:rPr>
        <w:t xml:space="preserve">Bloc(s) de compétences visé(s) : </w:t>
      </w:r>
      <w:r w:rsidRPr="004F6254">
        <w:t>Administrer et sécuriser les infrastructures, Exploiter et dépanner les services réseaux et systèmes, Accompagner la transformation vers les services cloud</w:t>
      </w:r>
    </w:p>
    <w:p w14:paraId="24CBD821" w14:textId="77777777" w:rsidR="000F11F7" w:rsidRPr="004F6254" w:rsidRDefault="000F11F7" w:rsidP="000F11F7">
      <w:pPr>
        <w:pStyle w:val="Titre2"/>
      </w:pPr>
      <w:r w:rsidRPr="004F6254">
        <w:t>Objectifs pédagogiques</w:t>
      </w:r>
    </w:p>
    <w:p w14:paraId="1A1149D4" w14:textId="4549945F" w:rsidR="000F11F7" w:rsidRPr="004F6254" w:rsidRDefault="000F11F7" w:rsidP="000F11F7">
      <w:r w:rsidRPr="004F6254">
        <w:rPr>
          <w:b/>
        </w:rPr>
        <w:t>À l’issue de cette séquence, l’apprenant est capable de :</w:t>
      </w:r>
      <w:r w:rsidRPr="004F6254">
        <w:rPr>
          <w:b/>
        </w:rPr>
        <w:br/>
      </w:r>
      <w:r w:rsidRPr="004F6254">
        <w:t>• Définir les rôles et composants d’un datacenter et expliquer les niveaux de redondance (Tier I à IV).</w:t>
      </w:r>
    </w:p>
    <w:p w14:paraId="2449FB2C" w14:textId="77777777" w:rsidR="000F11F7" w:rsidRPr="004F6254" w:rsidRDefault="000F11F7" w:rsidP="000F11F7">
      <w:r w:rsidRPr="004F6254">
        <w:t>• Expliquer les modèles de services cloud (IaaS, PaaS, SaaS, BPaaS) et les modèles de déploiement (public, privé, hybride).</w:t>
      </w:r>
    </w:p>
    <w:p w14:paraId="45358074" w14:textId="77777777" w:rsidR="000F11F7" w:rsidRPr="004F6254" w:rsidRDefault="000F11F7" w:rsidP="000F11F7">
      <w:r w:rsidRPr="004F6254">
        <w:t>• Identifier les exigences de continuité (UPS, groupes électrogènes) et de sécurité (physique, logique) en environnement de production.</w:t>
      </w:r>
    </w:p>
    <w:p w14:paraId="308DC832" w14:textId="77777777" w:rsidR="000F11F7" w:rsidRPr="004F6254" w:rsidRDefault="000F11F7" w:rsidP="000F11F7">
      <w:r w:rsidRPr="004F6254">
        <w:t>• Comparer On-Premise vs Cloud et argumenter des choix d’architecture en contexte TSSR.</w:t>
      </w:r>
    </w:p>
    <w:p w14:paraId="4A45E8C6" w14:textId="77777777" w:rsidR="000F11F7" w:rsidRPr="004F6254" w:rsidRDefault="000F11F7" w:rsidP="000F11F7">
      <w:r w:rsidRPr="004F6254">
        <w:t>• Mobiliser le vocabulaire professionnel (élasticité, paiement à l’usage, multi-cloud, souveraineté des données).</w:t>
      </w:r>
    </w:p>
    <w:p w14:paraId="76FFE020" w14:textId="77777777" w:rsidR="000F11F7" w:rsidRPr="004F6254" w:rsidRDefault="000F11F7" w:rsidP="000F11F7">
      <w:pPr>
        <w:pStyle w:val="Titre2"/>
      </w:pPr>
      <w:r w:rsidRPr="004F6254">
        <w:t>Consignes</w:t>
      </w:r>
    </w:p>
    <w:p w14:paraId="5146108D" w14:textId="77777777" w:rsidR="000F11F7" w:rsidRPr="004F6254" w:rsidRDefault="000F11F7" w:rsidP="000F11F7">
      <w:r w:rsidRPr="004F6254">
        <w:t>• Répondez de façon concise (deux à trois lignes).</w:t>
      </w:r>
    </w:p>
    <w:p w14:paraId="07F5E4D7" w14:textId="77777777" w:rsidR="000F11F7" w:rsidRPr="004F6254" w:rsidRDefault="000F11F7" w:rsidP="000F11F7">
      <w:r w:rsidRPr="004F6254">
        <w:t>• Lorsque demandé, citez des exemples concrets.</w:t>
      </w:r>
    </w:p>
    <w:p w14:paraId="7F58C9FE" w14:textId="77777777" w:rsidR="000F11F7" w:rsidRPr="004F6254" w:rsidRDefault="000F11F7" w:rsidP="000F11F7">
      <w:r w:rsidRPr="004F6254">
        <w:t xml:space="preserve">• En cas d’abréviations, développez au moins une fois (ex. UPS = </w:t>
      </w:r>
      <w:bookmarkStart w:id="0" w:name="OLE_LINK2"/>
      <w:r w:rsidRPr="004F6254">
        <w:t>Uninterruptible Power Supply</w:t>
      </w:r>
      <w:bookmarkEnd w:id="0"/>
      <w:r w:rsidRPr="004F6254">
        <w:t>).</w:t>
      </w:r>
    </w:p>
    <w:p w14:paraId="0C4A16D4" w14:textId="77777777" w:rsidR="000F11F7" w:rsidRPr="004F6254" w:rsidRDefault="000F11F7" w:rsidP="000F11F7">
      <w:pPr>
        <w:pStyle w:val="Titre2"/>
      </w:pPr>
      <w:r w:rsidRPr="004F6254">
        <w:t>Questionnaire (20 questions)</w:t>
      </w:r>
    </w:p>
    <w:p w14:paraId="67873976" w14:textId="23755D04" w:rsidR="003649E3" w:rsidRPr="00BA4A05" w:rsidRDefault="00E42BCE" w:rsidP="00E42BCE">
      <w:pPr>
        <w:rPr>
          <w:b/>
          <w:bCs/>
        </w:rPr>
      </w:pPr>
      <w:r w:rsidRPr="00BA4A05">
        <w:rPr>
          <w:b/>
          <w:bCs/>
        </w:rPr>
        <w:t xml:space="preserve">1. </w:t>
      </w:r>
      <w:r w:rsidR="000F11F7" w:rsidRPr="00BA4A05">
        <w:rPr>
          <w:b/>
          <w:bCs/>
        </w:rPr>
        <w:t>Qu’est-ce qu’un datacenter et à quoi sert-il dans une organisation ?</w:t>
      </w:r>
    </w:p>
    <w:p w14:paraId="2EC7C44A" w14:textId="24439425" w:rsidR="003649E3" w:rsidRPr="004F6254" w:rsidRDefault="003649E3" w:rsidP="00933D8E">
      <w:r>
        <w:t>Un datacenter est une infrastructure qui centralise les équipements d’un SI (serveurs, stockage, réseau, télécoms, etc.) et ce regroupement permet d’optimiser la sécurité, l</w:t>
      </w:r>
      <w:r w:rsidR="001D62EC">
        <w:t>a puissance de calcul, le refroidissement et la maintenance.</w:t>
      </w:r>
    </w:p>
    <w:p w14:paraId="56D6CD90" w14:textId="43ABC0AE" w:rsidR="000F11F7" w:rsidRPr="00BA4A05" w:rsidRDefault="00E42BCE" w:rsidP="00E42BCE">
      <w:pPr>
        <w:rPr>
          <w:b/>
          <w:bCs/>
        </w:rPr>
      </w:pPr>
      <w:r w:rsidRPr="00BA4A05">
        <w:rPr>
          <w:b/>
          <w:bCs/>
        </w:rPr>
        <w:t xml:space="preserve">2. </w:t>
      </w:r>
      <w:r w:rsidR="000F11F7" w:rsidRPr="00BA4A05">
        <w:rPr>
          <w:b/>
          <w:bCs/>
        </w:rPr>
        <w:t xml:space="preserve">Citez au moins quatre composants techniques présents dans un datacenter (côté IT et </w:t>
      </w:r>
      <w:r w:rsidR="00BA4A05">
        <w:rPr>
          <w:b/>
          <w:bCs/>
        </w:rPr>
        <w:t>infrastructure</w:t>
      </w:r>
      <w:r w:rsidR="000F11F7" w:rsidRPr="00BA4A05">
        <w:rPr>
          <w:b/>
          <w:bCs/>
        </w:rPr>
        <w:t>).</w:t>
      </w:r>
    </w:p>
    <w:p w14:paraId="71B367E2" w14:textId="6C002DB0" w:rsidR="001D62EC" w:rsidRPr="004F6254" w:rsidRDefault="001D62EC" w:rsidP="00933D8E">
      <w:r>
        <w:t>On y trouve des serveurs, des switchs, des routeurs, des firewalls, etc.</w:t>
      </w:r>
    </w:p>
    <w:p w14:paraId="09990487" w14:textId="45167E86" w:rsidR="000F11F7" w:rsidRPr="00BA4A05" w:rsidRDefault="00E42BCE" w:rsidP="00E42BCE">
      <w:pPr>
        <w:rPr>
          <w:b/>
          <w:bCs/>
        </w:rPr>
      </w:pPr>
      <w:r w:rsidRPr="00BA4A05">
        <w:rPr>
          <w:b/>
          <w:bCs/>
        </w:rPr>
        <w:t xml:space="preserve">3. </w:t>
      </w:r>
      <w:bookmarkStart w:id="1" w:name="OLE_LINK1"/>
      <w:r w:rsidR="000F11F7" w:rsidRPr="00BA4A05">
        <w:rPr>
          <w:b/>
          <w:bCs/>
        </w:rPr>
        <w:t>Expliquez la notion de redondance et pourquoi elle est critique en production.</w:t>
      </w:r>
    </w:p>
    <w:bookmarkEnd w:id="1"/>
    <w:p w14:paraId="4D7E73F8" w14:textId="487AD6B6" w:rsidR="001D62EC" w:rsidRPr="004F6254" w:rsidRDefault="009F6E89" w:rsidP="00933D8E">
      <w:r>
        <w:t>La redondance consiste à dupliquer des composants et/ou systèmes critiques afin que l’élément secondaire prenne le relais en cas de défaillance sur le premier.</w:t>
      </w:r>
      <w:r>
        <w:br/>
        <w:t xml:space="preserve">Critique en production pour éviter interruption d’activité qui pénaliserait les utilisateurs et donc garantir </w:t>
      </w:r>
      <w:r w:rsidR="00E6304E">
        <w:t>une</w:t>
      </w:r>
      <w:r>
        <w:t xml:space="preserve"> haute disponibilité </w:t>
      </w:r>
      <w:r w:rsidRPr="008D05A9">
        <w:rPr>
          <w:i/>
          <w:iCs/>
        </w:rPr>
        <w:t>(HA</w:t>
      </w:r>
      <w:r w:rsidR="00CC3AF9" w:rsidRPr="008D05A9">
        <w:rPr>
          <w:i/>
          <w:iCs/>
        </w:rPr>
        <w:t xml:space="preserve"> : </w:t>
      </w:r>
      <w:r w:rsidR="00CC3AF9" w:rsidRPr="008D05A9">
        <w:rPr>
          <w:i/>
          <w:iCs/>
        </w:rPr>
        <w:t>High Availability</w:t>
      </w:r>
      <w:r w:rsidRPr="008D05A9">
        <w:rPr>
          <w:i/>
          <w:iCs/>
        </w:rPr>
        <w:t xml:space="preserve">). </w:t>
      </w:r>
    </w:p>
    <w:p w14:paraId="4E4F6225" w14:textId="48966EF4" w:rsidR="000F11F7" w:rsidRPr="00BA4A05" w:rsidRDefault="00E42BCE" w:rsidP="00E42BCE">
      <w:pPr>
        <w:rPr>
          <w:b/>
          <w:bCs/>
        </w:rPr>
      </w:pPr>
      <w:r w:rsidRPr="00BA4A05">
        <w:rPr>
          <w:b/>
          <w:bCs/>
        </w:rPr>
        <w:lastRenderedPageBreak/>
        <w:t xml:space="preserve">4. </w:t>
      </w:r>
      <w:r w:rsidR="000F11F7" w:rsidRPr="00BA4A05">
        <w:rPr>
          <w:b/>
          <w:bCs/>
        </w:rPr>
        <w:t>Indiquez deux moyens techniques pour assurer la continuité électrique.</w:t>
      </w:r>
    </w:p>
    <w:p w14:paraId="3B83D8BA" w14:textId="1A8CAEA7" w:rsidR="009F6E89" w:rsidRPr="004F6254" w:rsidRDefault="009F6E89" w:rsidP="00933D8E">
      <w:r>
        <w:t>- Réseau électrique redondant (2 lignes depuis fournisseur(s) d’électricité).</w:t>
      </w:r>
      <w:r>
        <w:br/>
        <w:t>- UPS (</w:t>
      </w:r>
      <w:r w:rsidRPr="004F6254">
        <w:t>Uninterruptible Power Supply</w:t>
      </w:r>
      <w:r>
        <w:t>) / onduleurs pouvant fournir de l’électricité (via batterie) jusqu’à prise de relais par groupe életrogène.</w:t>
      </w:r>
    </w:p>
    <w:p w14:paraId="6BC252DE" w14:textId="18F1FEBE" w:rsidR="00E42BCE" w:rsidRPr="00933D8E" w:rsidRDefault="000F11F7" w:rsidP="000F11F7">
      <w:pPr>
        <w:rPr>
          <w:b/>
          <w:bCs/>
        </w:rPr>
      </w:pPr>
      <w:r w:rsidRPr="00933D8E">
        <w:rPr>
          <w:b/>
          <w:bCs/>
        </w:rPr>
        <w:t>5.</w:t>
      </w:r>
      <w:r w:rsidR="00E42BCE" w:rsidRPr="00933D8E">
        <w:rPr>
          <w:b/>
          <w:bCs/>
        </w:rPr>
        <w:t xml:space="preserve"> </w:t>
      </w:r>
      <w:r w:rsidRPr="00933D8E">
        <w:rPr>
          <w:b/>
          <w:bCs/>
        </w:rPr>
        <w:t>Pourquoi la climatisation de précision est-elle indispensable dans une salle serveurs ?</w:t>
      </w:r>
    </w:p>
    <w:p w14:paraId="79A63E32" w14:textId="4E707176" w:rsidR="00933D8E" w:rsidRPr="00933D8E" w:rsidRDefault="00933D8E" w:rsidP="000F11F7">
      <w:r w:rsidRPr="00933D8E">
        <w:t>L’informatique, surtout sur les équipements que l’on retrouve dans les datacenters, est sensible à la chaleur et aux variation</w:t>
      </w:r>
      <w:r w:rsidR="006A74DF">
        <w:t>s</w:t>
      </w:r>
      <w:r w:rsidRPr="00933D8E">
        <w:t xml:space="preserve"> de température, il est donc nécessaire de maintenir la température la plus constante possible dans les locaux où se trouvent les machines</w:t>
      </w:r>
    </w:p>
    <w:p w14:paraId="60C006D8" w14:textId="77777777" w:rsidR="000F11F7" w:rsidRPr="00E42BCE" w:rsidRDefault="000F11F7" w:rsidP="000F11F7">
      <w:pPr>
        <w:rPr>
          <w:b/>
          <w:bCs/>
        </w:rPr>
      </w:pPr>
      <w:r w:rsidRPr="00E42BCE">
        <w:rPr>
          <w:b/>
          <w:bCs/>
        </w:rPr>
        <w:t xml:space="preserve">6. </w:t>
      </w:r>
      <w:bookmarkStart w:id="2" w:name="OLE_LINK4"/>
      <w:r w:rsidRPr="00E42BCE">
        <w:rPr>
          <w:b/>
          <w:bCs/>
        </w:rPr>
        <w:t>Définissez un micro-datacenter (MDC) et donnez un cas d’usage</w:t>
      </w:r>
      <w:bookmarkEnd w:id="2"/>
      <w:r w:rsidRPr="00E42BCE">
        <w:rPr>
          <w:b/>
          <w:bCs/>
        </w:rPr>
        <w:t>.</w:t>
      </w:r>
    </w:p>
    <w:p w14:paraId="04DFD56F" w14:textId="43AD6B2B" w:rsidR="00023E84" w:rsidRPr="004F6254" w:rsidRDefault="00E42BCE" w:rsidP="000F11F7">
      <w:r>
        <w:t>Un MDC est un petit datacenter modulaire qui peut fournir des services aux petites organisations ou fournir des ressources supplémentaires dans les plus grandes organisations.</w:t>
      </w:r>
      <w:r>
        <w:br/>
      </w:r>
      <w:r w:rsidRPr="00E42BCE">
        <w:rPr>
          <w:i/>
          <w:iCs/>
          <w:u w:val="single"/>
        </w:rPr>
        <w:t>Par ex</w:t>
      </w:r>
      <w:r w:rsidRPr="00E42BCE">
        <w:rPr>
          <w:i/>
          <w:iCs/>
        </w:rPr>
        <w:t> : traiter des charges de travail (workload) que les datacenters ne prennent pas en charge.</w:t>
      </w:r>
    </w:p>
    <w:p w14:paraId="41D37F2F" w14:textId="77777777" w:rsidR="000F11F7" w:rsidRPr="00DF4BAD" w:rsidRDefault="000F11F7" w:rsidP="000F11F7">
      <w:pPr>
        <w:rPr>
          <w:b/>
          <w:bCs/>
        </w:rPr>
      </w:pPr>
      <w:r w:rsidRPr="00DF4BAD">
        <w:rPr>
          <w:b/>
          <w:bCs/>
        </w:rPr>
        <w:t xml:space="preserve">7. </w:t>
      </w:r>
      <w:bookmarkStart w:id="3" w:name="OLE_LINK11"/>
      <w:r w:rsidRPr="00DF4BAD">
        <w:rPr>
          <w:b/>
          <w:bCs/>
        </w:rPr>
        <w:t>Expliquez l’infrastructure hyperconvergée (HCI) et son intérêt pour un TSSR.</w:t>
      </w:r>
      <w:bookmarkEnd w:id="3"/>
    </w:p>
    <w:p w14:paraId="4FCF585E" w14:textId="3BBDD4F2" w:rsidR="00023E84" w:rsidRDefault="00DF4BAD" w:rsidP="000F11F7">
      <w:r>
        <w:t>Ce genre d’infrastructure regroupe le calcul, le stockage et le réseau dans des nœuds virtualisés et gérés par une interface unique qui est généralement basée sur un hyperviseur.</w:t>
      </w:r>
    </w:p>
    <w:p w14:paraId="7DAB5421" w14:textId="6DCB6AC8" w:rsidR="00DF4BAD" w:rsidRPr="004F6254" w:rsidRDefault="00DF4BAD" w:rsidP="000F11F7">
      <w:r>
        <w:t>Intérêt : simplification de l’exploitation.</w:t>
      </w:r>
    </w:p>
    <w:p w14:paraId="69C30B6F" w14:textId="77777777" w:rsidR="000F11F7" w:rsidRPr="00C96344" w:rsidRDefault="000F11F7" w:rsidP="000F11F7">
      <w:pPr>
        <w:rPr>
          <w:b/>
          <w:bCs/>
        </w:rPr>
      </w:pPr>
      <w:r w:rsidRPr="00C96344">
        <w:rPr>
          <w:b/>
          <w:bCs/>
        </w:rPr>
        <w:t>8. Citez trois mesures de sécurité physique usuelles en datacenter.</w:t>
      </w:r>
    </w:p>
    <w:p w14:paraId="588D2E57" w14:textId="45C0725B" w:rsidR="00023E84" w:rsidRPr="004F6254" w:rsidRDefault="00C96344" w:rsidP="000F11F7">
      <w:r>
        <w:t xml:space="preserve">Il existe le gardiennage 24/24 accompagné de vidéo surveillance et de nombreux accès avec authentification par badge et/ou biométrique. </w:t>
      </w:r>
    </w:p>
    <w:p w14:paraId="7A9A8799" w14:textId="77777777" w:rsidR="000F11F7" w:rsidRPr="00084832" w:rsidRDefault="000F11F7" w:rsidP="000F11F7">
      <w:pPr>
        <w:rPr>
          <w:b/>
          <w:bCs/>
        </w:rPr>
      </w:pPr>
      <w:r w:rsidRPr="00084832">
        <w:rPr>
          <w:b/>
          <w:bCs/>
        </w:rPr>
        <w:t>9. Associez les niveaux Tier I à IV à leur disponibilité et caractéristique principale.</w:t>
      </w:r>
    </w:p>
    <w:p w14:paraId="61849F60" w14:textId="1A199EFC" w:rsidR="00023E84" w:rsidRPr="004F6254" w:rsidRDefault="00C96344" w:rsidP="000F11F7">
      <w:r w:rsidRPr="00645E93">
        <w:rPr>
          <w:b/>
          <w:bCs/>
        </w:rPr>
        <w:t>Tier I</w:t>
      </w:r>
      <w:r>
        <w:t> : 99.671% de disponibilité, aucune redondance.</w:t>
      </w:r>
      <w:r>
        <w:br/>
      </w:r>
      <w:r w:rsidRPr="00645E93">
        <w:rPr>
          <w:b/>
          <w:bCs/>
        </w:rPr>
        <w:t>Tier II</w:t>
      </w:r>
      <w:r>
        <w:t xml:space="preserve"> : 99.749% de dispo., </w:t>
      </w:r>
      <w:r w:rsidR="00084832">
        <w:t>redondance partielle (surtout électrique / refroidissement)</w:t>
      </w:r>
      <w:r>
        <w:br/>
      </w:r>
      <w:r w:rsidRPr="00645E93">
        <w:rPr>
          <w:b/>
          <w:bCs/>
        </w:rPr>
        <w:t>Tier III</w:t>
      </w:r>
      <w:r>
        <w:t> : 99.982% de dispo.,</w:t>
      </w:r>
      <w:r w:rsidR="00084832">
        <w:t xml:space="preserve"> redondance N+1 (tolérance panne simple) </w:t>
      </w:r>
      <w:r>
        <w:br/>
      </w:r>
      <w:r w:rsidRPr="00645E93">
        <w:rPr>
          <w:b/>
          <w:bCs/>
        </w:rPr>
        <w:t>Tier IV</w:t>
      </w:r>
      <w:r>
        <w:t xml:space="preserve"> : 99.995% de dispo., </w:t>
      </w:r>
      <w:r w:rsidR="00084832">
        <w:t>redondance 2N+1 (tolérance panne max.)</w:t>
      </w:r>
    </w:p>
    <w:p w14:paraId="1550F677" w14:textId="77777777" w:rsidR="000F11F7" w:rsidRPr="00941FD8" w:rsidRDefault="000F11F7" w:rsidP="000F11F7">
      <w:pPr>
        <w:rPr>
          <w:b/>
          <w:bCs/>
        </w:rPr>
      </w:pPr>
      <w:r w:rsidRPr="00941FD8">
        <w:rPr>
          <w:b/>
          <w:bCs/>
        </w:rPr>
        <w:t xml:space="preserve">10. </w:t>
      </w:r>
      <w:bookmarkStart w:id="4" w:name="OLE_LINK5"/>
      <w:r w:rsidRPr="00941FD8">
        <w:rPr>
          <w:b/>
          <w:bCs/>
        </w:rPr>
        <w:t>Donnez deux médias de câblage utilisés et un cas d’usage pour chacun (cuivre, fibre).</w:t>
      </w:r>
      <w:bookmarkEnd w:id="4"/>
    </w:p>
    <w:p w14:paraId="50F0079B" w14:textId="51CA3868" w:rsidR="00C96344" w:rsidRPr="004F6254" w:rsidRDefault="00854FBE" w:rsidP="00933D8E">
      <w:r>
        <w:t>- Cuivre (RJ45) : connexion de proximité, économique, robuste,</w:t>
      </w:r>
      <w:r w:rsidR="00941FD8">
        <w:t xml:space="preserve"> et haut débit</w:t>
      </w:r>
      <w:r>
        <w:t>.</w:t>
      </w:r>
      <w:r>
        <w:br/>
        <w:t>- FO (fi</w:t>
      </w:r>
      <w:r w:rsidR="00941FD8">
        <w:t>bre optique) : liaison très haut débit et critique</w:t>
      </w:r>
      <w:r w:rsidR="00933D8E">
        <w:t>.</w:t>
      </w:r>
      <w:r w:rsidR="00D027C3">
        <w:br/>
      </w:r>
      <w:r w:rsidR="00941FD8" w:rsidRPr="00D027C3">
        <w:rPr>
          <w:i/>
          <w:iCs/>
        </w:rPr>
        <w:t>→ par exemple liaison switch ToR (Top of Rack) vers le cœur de réseau.</w:t>
      </w:r>
    </w:p>
    <w:p w14:paraId="5E0BECB3" w14:textId="77777777" w:rsidR="000F11F7" w:rsidRPr="00941FD8" w:rsidRDefault="000F11F7" w:rsidP="000F11F7">
      <w:pPr>
        <w:rPr>
          <w:b/>
          <w:bCs/>
        </w:rPr>
      </w:pPr>
      <w:r w:rsidRPr="00941FD8">
        <w:rPr>
          <w:b/>
          <w:bCs/>
        </w:rPr>
        <w:t>11. Définissez le Cloud Computing en une phrase professionnelle.</w:t>
      </w:r>
    </w:p>
    <w:p w14:paraId="2031D569" w14:textId="01E8C08E" w:rsidR="00941FD8" w:rsidRPr="004F6254" w:rsidRDefault="00941FD8" w:rsidP="000F11F7">
      <w:r>
        <w:t>C’</w:t>
      </w:r>
      <w:r w:rsidRPr="00941FD8">
        <w:t>est un modèle de fourniture de ressources informatiques à la demande, accessibles via le réseau, mutualisées et facturées à l’usage.</w:t>
      </w:r>
    </w:p>
    <w:p w14:paraId="31DD4618" w14:textId="1ADC622C" w:rsidR="008231B7" w:rsidRPr="00DF4BAD" w:rsidRDefault="000F11F7" w:rsidP="008231B7">
      <w:pPr>
        <w:rPr>
          <w:b/>
          <w:bCs/>
        </w:rPr>
      </w:pPr>
      <w:r w:rsidRPr="00DF4BAD">
        <w:rPr>
          <w:b/>
          <w:bCs/>
        </w:rPr>
        <w:lastRenderedPageBreak/>
        <w:t xml:space="preserve">12. </w:t>
      </w:r>
      <w:bookmarkStart w:id="5" w:name="OLE_LINK10"/>
      <w:r w:rsidRPr="00DF4BAD">
        <w:rPr>
          <w:b/>
          <w:bCs/>
        </w:rPr>
        <w:t>Différenciez On-Premise et Cloud sur deux critères (technique / financier).</w:t>
      </w:r>
      <w:bookmarkEnd w:id="5"/>
    </w:p>
    <w:p w14:paraId="3AC69BEA" w14:textId="51588CE4" w:rsidR="00DF4BAD" w:rsidRPr="00DF4BAD" w:rsidRDefault="00DF4BAD" w:rsidP="008231B7">
      <w:r w:rsidRPr="00DF4BAD">
        <w:rPr>
          <w:u w:val="single"/>
        </w:rPr>
        <w:t>On-Premise</w:t>
      </w:r>
      <w:r w:rsidRPr="00DF4BAD">
        <w:t xml:space="preserve"> → Infrastructure hébergée en interne, nécéssite des investissements initiaux élevés</w:t>
      </w:r>
      <w:r w:rsidRPr="00DF4BAD">
        <w:br/>
      </w:r>
      <w:r w:rsidRPr="00DF4BAD">
        <w:rPr>
          <w:u w:val="single"/>
        </w:rPr>
        <w:t>Cloud</w:t>
      </w:r>
      <w:r w:rsidRPr="00DF4BAD">
        <w:t xml:space="preserve"> → l’infrastructure est externalisée et accessible à la demande via internet, la facturation se fait à l’usage, pas d’investissement mais forme d’abonnement.</w:t>
      </w:r>
    </w:p>
    <w:p w14:paraId="168C693E" w14:textId="6AE30726" w:rsidR="000F11F7" w:rsidRPr="00D027C3" w:rsidRDefault="000F11F7" w:rsidP="000F11F7">
      <w:pPr>
        <w:rPr>
          <w:b/>
          <w:bCs/>
        </w:rPr>
      </w:pPr>
      <w:r w:rsidRPr="00D027C3">
        <w:rPr>
          <w:b/>
          <w:bCs/>
        </w:rPr>
        <w:t>13. Définissez IaaS et citez deux fournisseurs.</w:t>
      </w:r>
    </w:p>
    <w:p w14:paraId="75FBFAA6" w14:textId="2CA607DF" w:rsidR="00D027C3" w:rsidRDefault="00C96344" w:rsidP="000F11F7">
      <w:r w:rsidRPr="00D027C3">
        <w:rPr>
          <w:b/>
          <w:bCs/>
        </w:rPr>
        <w:t xml:space="preserve">Infrastructure as </w:t>
      </w:r>
      <w:proofErr w:type="gramStart"/>
      <w:r w:rsidRPr="00D027C3">
        <w:rPr>
          <w:b/>
          <w:bCs/>
        </w:rPr>
        <w:t>a</w:t>
      </w:r>
      <w:proofErr w:type="gramEnd"/>
      <w:r w:rsidRPr="00D027C3">
        <w:rPr>
          <w:b/>
          <w:bCs/>
        </w:rPr>
        <w:t xml:space="preserve"> Service</w:t>
      </w:r>
      <w:r>
        <w:t> :</w:t>
      </w:r>
      <w:r w:rsidR="00D027C3">
        <w:t xml:space="preserve"> c’est un modèle cloud qui fournit des ressources d’infrastructure virtualisée (stockage, réseau, VM) à la demande et avec gestion logicielle du côté client.</w:t>
      </w:r>
    </w:p>
    <w:p w14:paraId="33FC6B79" w14:textId="1EA0B3FC" w:rsidR="00D027C3" w:rsidRPr="00D027C3" w:rsidRDefault="00D027C3" w:rsidP="000F11F7">
      <w:pPr>
        <w:rPr>
          <w:i/>
          <w:iCs/>
        </w:rPr>
      </w:pPr>
      <w:r w:rsidRPr="00D027C3">
        <w:rPr>
          <w:i/>
          <w:iCs/>
          <w:u w:val="single"/>
        </w:rPr>
        <w:t>Exemples de fournisseurs</w:t>
      </w:r>
      <w:r w:rsidRPr="00D027C3">
        <w:rPr>
          <w:i/>
          <w:iCs/>
        </w:rPr>
        <w:t> : AWS (Amazon Web Service) et OVHCloud.</w:t>
      </w:r>
    </w:p>
    <w:p w14:paraId="23AE355C" w14:textId="77777777" w:rsidR="000F11F7" w:rsidRPr="008231B7" w:rsidRDefault="000F11F7" w:rsidP="000F11F7">
      <w:pPr>
        <w:rPr>
          <w:b/>
          <w:bCs/>
        </w:rPr>
      </w:pPr>
      <w:r w:rsidRPr="008231B7">
        <w:rPr>
          <w:b/>
          <w:bCs/>
        </w:rPr>
        <w:t>14. En quoi le PaaS ajoute-t-il de la valeur par rapport à l’IaaS ? Donnez un exemple.</w:t>
      </w:r>
    </w:p>
    <w:p w14:paraId="1513CDBC" w14:textId="65467E69" w:rsidR="00A52D39" w:rsidRDefault="00A52D39" w:rsidP="000F11F7">
      <w:r w:rsidRPr="00A52D39">
        <w:rPr>
          <w:b/>
          <w:bCs/>
        </w:rPr>
        <w:t>Platform</w:t>
      </w:r>
      <w:r w:rsidR="00C96344" w:rsidRPr="00A52D39">
        <w:rPr>
          <w:b/>
          <w:bCs/>
        </w:rPr>
        <w:t xml:space="preserve"> </w:t>
      </w:r>
      <w:proofErr w:type="gramStart"/>
      <w:r w:rsidR="00C96344" w:rsidRPr="00A52D39">
        <w:rPr>
          <w:b/>
          <w:bCs/>
        </w:rPr>
        <w:t>as</w:t>
      </w:r>
      <w:proofErr w:type="gramEnd"/>
      <w:r w:rsidR="00C96344" w:rsidRPr="00A52D39">
        <w:rPr>
          <w:b/>
          <w:bCs/>
        </w:rPr>
        <w:t xml:space="preserve"> a Service</w:t>
      </w:r>
      <w:r w:rsidR="00C96344">
        <w:t> :</w:t>
      </w:r>
      <w:r>
        <w:t xml:space="preserve"> le PaaS fournit une plateforme prête à l’emploi, le client ne gère par l’infrastructure donc :</w:t>
      </w:r>
      <w:r>
        <w:br/>
        <w:t>- Pas de gestion OS, mise à jour, etc.</w:t>
      </w:r>
      <w:r>
        <w:br/>
        <w:t>- Le client se concentre plus sur son propre métier plutôt que de gérer son SI.</w:t>
      </w:r>
      <w:r>
        <w:br/>
        <w:t>- En PaaS : gestion de l’application uniquement, vs IaaS où il y a aussi la gestion de l’OS à prendre en compte</w:t>
      </w:r>
    </w:p>
    <w:p w14:paraId="45705471" w14:textId="51E159CA" w:rsidR="00A52D39" w:rsidRPr="00A52D39" w:rsidRDefault="00A52D39" w:rsidP="000F11F7">
      <w:pPr>
        <w:rPr>
          <w:i/>
          <w:iCs/>
        </w:rPr>
      </w:pPr>
      <w:r w:rsidRPr="00A52D39">
        <w:rPr>
          <w:i/>
          <w:iCs/>
          <w:u w:val="single"/>
        </w:rPr>
        <w:t>Ex </w:t>
      </w:r>
      <w:r w:rsidRPr="00A52D39">
        <w:rPr>
          <w:i/>
          <w:iCs/>
        </w:rPr>
        <w:t>: Azure App Service de M</w:t>
      </w:r>
      <w:r w:rsidR="008231B7">
        <w:rPr>
          <w:i/>
          <w:iCs/>
        </w:rPr>
        <w:t>icro</w:t>
      </w:r>
      <w:r w:rsidRPr="00A52D39">
        <w:rPr>
          <w:i/>
          <w:iCs/>
        </w:rPr>
        <w:t>s</w:t>
      </w:r>
      <w:r w:rsidR="008231B7">
        <w:rPr>
          <w:i/>
          <w:iCs/>
        </w:rPr>
        <w:t>oft</w:t>
      </w:r>
      <w:r w:rsidRPr="00A52D39">
        <w:rPr>
          <w:i/>
          <w:iCs/>
        </w:rPr>
        <w:t xml:space="preserve"> Azure.</w:t>
      </w:r>
    </w:p>
    <w:p w14:paraId="0FC85F17" w14:textId="77777777" w:rsidR="000F11F7" w:rsidRPr="00B27E2A" w:rsidRDefault="000F11F7" w:rsidP="000F11F7">
      <w:pPr>
        <w:rPr>
          <w:b/>
          <w:bCs/>
        </w:rPr>
      </w:pPr>
      <w:r w:rsidRPr="00B27E2A">
        <w:rPr>
          <w:b/>
          <w:bCs/>
        </w:rPr>
        <w:t xml:space="preserve">16. </w:t>
      </w:r>
      <w:bookmarkStart w:id="6" w:name="OLE_LINK6"/>
      <w:r w:rsidRPr="00B27E2A">
        <w:rPr>
          <w:b/>
          <w:bCs/>
        </w:rPr>
        <w:t>Distinguez Cloud public, privé et hybride en une ligne chacun.</w:t>
      </w:r>
      <w:bookmarkEnd w:id="6"/>
    </w:p>
    <w:p w14:paraId="1AF0A86F" w14:textId="685F8F70" w:rsidR="008231B7" w:rsidRDefault="008231B7" w:rsidP="000F11F7">
      <w:r>
        <w:t xml:space="preserve">Public : les </w:t>
      </w:r>
      <w:r w:rsidRPr="008231B7">
        <w:t xml:space="preserve">ressources </w:t>
      </w:r>
      <w:r>
        <w:t xml:space="preserve">sont </w:t>
      </w:r>
      <w:r w:rsidRPr="008231B7">
        <w:t xml:space="preserve">mutualisées </w:t>
      </w:r>
      <w:r>
        <w:t xml:space="preserve">et </w:t>
      </w:r>
      <w:r w:rsidRPr="008231B7">
        <w:t xml:space="preserve">fournies par un prestataire externe, accessibles via </w:t>
      </w:r>
      <w:r>
        <w:t>internet.</w:t>
      </w:r>
    </w:p>
    <w:p w14:paraId="0C882256" w14:textId="40096301" w:rsidR="008231B7" w:rsidRDefault="008231B7" w:rsidP="000F11F7">
      <w:r>
        <w:t>Privé : l’infrastructure cloud est dédiée à une seule organisation, elle est hébergée en interne ou chez un tiers et offre un contrôle total.</w:t>
      </w:r>
    </w:p>
    <w:p w14:paraId="6A859BC6" w14:textId="21866771" w:rsidR="00B27E2A" w:rsidRPr="004F6254" w:rsidRDefault="00B27E2A" w:rsidP="000F11F7">
      <w:r>
        <w:t xml:space="preserve">Hybride : c’est une </w:t>
      </w:r>
      <w:r w:rsidRPr="00B27E2A">
        <w:t xml:space="preserve">combinaison de privé et public </w:t>
      </w:r>
      <w:r>
        <w:t xml:space="preserve">qui </w:t>
      </w:r>
      <w:r w:rsidRPr="00B27E2A">
        <w:t>permet de répartir selon les besoins, la sécurité et les coûts.</w:t>
      </w:r>
      <w:r>
        <w:t xml:space="preserve"> </w:t>
      </w:r>
      <w:r w:rsidRPr="00B27E2A">
        <w:rPr>
          <w:i/>
          <w:iCs/>
        </w:rPr>
        <w:t>(</w:t>
      </w:r>
      <w:proofErr w:type="gramStart"/>
      <w:r w:rsidRPr="00B27E2A">
        <w:rPr>
          <w:i/>
          <w:iCs/>
        </w:rPr>
        <w:t>ex</w:t>
      </w:r>
      <w:proofErr w:type="gramEnd"/>
      <w:r w:rsidRPr="00B27E2A">
        <w:rPr>
          <w:i/>
          <w:iCs/>
        </w:rPr>
        <w:t> : sensible en privé et non sensible en public, question de coûts)</w:t>
      </w:r>
    </w:p>
    <w:p w14:paraId="14F4AC6E" w14:textId="77777777" w:rsidR="000F11F7" w:rsidRPr="00B27E2A" w:rsidRDefault="000F11F7" w:rsidP="000F11F7">
      <w:pPr>
        <w:rPr>
          <w:b/>
          <w:bCs/>
        </w:rPr>
      </w:pPr>
      <w:r w:rsidRPr="00B27E2A">
        <w:rPr>
          <w:b/>
          <w:bCs/>
        </w:rPr>
        <w:t xml:space="preserve">17. </w:t>
      </w:r>
      <w:bookmarkStart w:id="7" w:name="OLE_LINK7"/>
      <w:r w:rsidRPr="00B27E2A">
        <w:rPr>
          <w:b/>
          <w:bCs/>
        </w:rPr>
        <w:t>Citez deux avantages majeurs du Cloud pour l’entreprise (du point de vue TCO/OpEx).</w:t>
      </w:r>
      <w:bookmarkEnd w:id="7"/>
    </w:p>
    <w:p w14:paraId="448D9728" w14:textId="632C7E69" w:rsidR="00B27E2A" w:rsidRPr="004F6254" w:rsidRDefault="00B27E2A" w:rsidP="000F11F7">
      <w:r>
        <w:t>- Facturation à l’usage qui permet de ne payer que les ressources utilisée → éviter de surdimensionner.</w:t>
      </w:r>
      <w:r>
        <w:br/>
        <w:t>- Réductions des investissements car absence de CapEx (investissement) que représente le matériel, les licences, la maintenance, etc.) car pris en charge par le fournisseur cloud.</w:t>
      </w:r>
    </w:p>
    <w:p w14:paraId="0987BED9" w14:textId="244D9256" w:rsidR="000F11F7" w:rsidRPr="002C0C5B" w:rsidRDefault="00DF4BAD" w:rsidP="000F11F7">
      <w:pPr>
        <w:rPr>
          <w:b/>
          <w:bCs/>
        </w:rPr>
      </w:pPr>
      <w:r>
        <w:rPr>
          <w:b/>
          <w:bCs/>
        </w:rPr>
        <w:br w:type="page"/>
      </w:r>
      <w:r w:rsidR="000F11F7" w:rsidRPr="002C0C5B">
        <w:rPr>
          <w:b/>
          <w:bCs/>
        </w:rPr>
        <w:lastRenderedPageBreak/>
        <w:t>18. Qu’est-ce que le multi-cloud et pourquoi certaines entreprises l’adoptent-elles ?</w:t>
      </w:r>
    </w:p>
    <w:p w14:paraId="4756270B" w14:textId="5AB63950" w:rsidR="002C0C5B" w:rsidRPr="004F6254" w:rsidRDefault="002C0C5B" w:rsidP="000F11F7">
      <w:r>
        <w:t>C’est un choix d’architecture qui permet de disposer de plusieurs fournisseurs cloud pour éviter de n’en dépendre que d’un seul et donc réduire les risques liés à une défaillance, changement de tarif, etc.</w:t>
      </w:r>
      <w:r>
        <w:br/>
        <w:t>Ce n’est pas spécialement que pour la redondance.</w:t>
      </w:r>
    </w:p>
    <w:p w14:paraId="37B137DD" w14:textId="13AEEB62" w:rsidR="000F11F7" w:rsidRPr="002C0C5B" w:rsidRDefault="000F11F7" w:rsidP="000F11F7">
      <w:pPr>
        <w:rPr>
          <w:b/>
          <w:bCs/>
        </w:rPr>
      </w:pPr>
      <w:bookmarkStart w:id="8" w:name="OLE_LINK8"/>
      <w:r w:rsidRPr="002C0C5B">
        <w:rPr>
          <w:b/>
          <w:bCs/>
        </w:rPr>
        <w:t>19. Citez un risque/opportunité lié à la souveraineté des données en contexte cloud.</w:t>
      </w:r>
      <w:bookmarkEnd w:id="8"/>
    </w:p>
    <w:p w14:paraId="22D766DD" w14:textId="345B8EF0" w:rsidR="002C0C5B" w:rsidRPr="004F6254" w:rsidRDefault="002C0C5B" w:rsidP="000F11F7">
      <w:r w:rsidRPr="002C0C5B">
        <w:rPr>
          <w:u w:val="single"/>
        </w:rPr>
        <w:t>Risque</w:t>
      </w:r>
      <w:r w:rsidRPr="002C0C5B">
        <w:t> </w:t>
      </w:r>
      <w:r>
        <w:t>: les données sont stockées hors de l’organisation donc dépendance au fournisseur et aux cadres légaux étrangers.</w:t>
      </w:r>
      <w:r>
        <w:br/>
      </w:r>
      <w:r w:rsidRPr="002C0C5B">
        <w:rPr>
          <w:u w:val="single"/>
        </w:rPr>
        <w:t>Opportunité</w:t>
      </w:r>
      <w:r>
        <w:t xml:space="preserve"> : les données sont stockées hors de l’organisation donc elles sont toujours disponibles après un sinistre chez l’organisation utilisatrice du cloud. </w:t>
      </w:r>
    </w:p>
    <w:p w14:paraId="24B8F97F" w14:textId="77777777" w:rsidR="000F11F7" w:rsidRPr="00CC2C2A" w:rsidRDefault="000F11F7" w:rsidP="000F11F7">
      <w:pPr>
        <w:rPr>
          <w:b/>
          <w:bCs/>
        </w:rPr>
      </w:pPr>
      <w:r w:rsidRPr="00CC2C2A">
        <w:rPr>
          <w:b/>
          <w:bCs/>
        </w:rPr>
        <w:t>20. Donnez un critère TSSR pour aider à choisir entre héberger en datacenter interne, cloud privé, ou cloud public.</w:t>
      </w:r>
    </w:p>
    <w:p w14:paraId="05B78BB8" w14:textId="08AAA6ED" w:rsidR="00CC2C2A" w:rsidRPr="00CC2C2A" w:rsidRDefault="00CC2C2A" w:rsidP="000F11F7">
      <w:r w:rsidRPr="00CC2C2A">
        <w:t>En se basant sur un seul critère :</w:t>
      </w:r>
      <w:r w:rsidR="00DF4BAD">
        <w:t xml:space="preserve"> </w:t>
      </w:r>
      <w:r w:rsidRPr="00CC2C2A">
        <w:t>Quel est le niveau de criticité des données que je cherche à héberge</w:t>
      </w:r>
      <w:r w:rsidR="00DF4BAD">
        <w:t>r</w:t>
      </w:r>
      <w:r>
        <w:t> ?</w:t>
      </w:r>
    </w:p>
    <w:p w14:paraId="67972566" w14:textId="0F72AD29" w:rsidR="00657099" w:rsidRPr="00F52DC2" w:rsidRDefault="00657099" w:rsidP="43A1F10D">
      <w:pPr>
        <w:pStyle w:val="Titre2"/>
        <w:numPr>
          <w:ilvl w:val="0"/>
          <w:numId w:val="0"/>
        </w:numPr>
      </w:pPr>
    </w:p>
    <w:sectPr w:rsidR="00657099" w:rsidRPr="00F52DC2" w:rsidSect="00CB583C">
      <w:headerReference w:type="default" r:id="rId10"/>
      <w:footerReference w:type="default" r:id="rId11"/>
      <w:pgSz w:w="11906" w:h="16838"/>
      <w:pgMar w:top="1417" w:right="1417" w:bottom="1417" w:left="1417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A368B" w14:textId="77777777" w:rsidR="00253A59" w:rsidRDefault="00253A59" w:rsidP="00CB583C">
      <w:pPr>
        <w:spacing w:after="0" w:line="240" w:lineRule="auto"/>
      </w:pPr>
      <w:r>
        <w:separator/>
      </w:r>
    </w:p>
  </w:endnote>
  <w:endnote w:type="continuationSeparator" w:id="0">
    <w:p w14:paraId="3378408D" w14:textId="77777777" w:rsidR="00253A59" w:rsidRDefault="00253A59" w:rsidP="00CB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80" w:type="dxa"/>
      <w:tblInd w:w="-126" w:type="dxa"/>
      <w:tblBorders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659"/>
      <w:gridCol w:w="3952"/>
      <w:gridCol w:w="3089"/>
      <w:gridCol w:w="1380"/>
    </w:tblGrid>
    <w:tr w:rsidR="00CB583C" w:rsidRPr="00306377" w14:paraId="7D80D7F8" w14:textId="77777777" w:rsidTr="009C1EA4">
      <w:trPr>
        <w:cantSplit/>
        <w:trHeight w:val="40"/>
      </w:trPr>
      <w:tc>
        <w:tcPr>
          <w:tcW w:w="1660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hideMark/>
        </w:tcPr>
        <w:p w14:paraId="5743E0C9" w14:textId="77777777" w:rsidR="00CB583C" w:rsidRPr="00680D6A" w:rsidRDefault="00556022" w:rsidP="009C1EA4">
          <w:r>
            <w:t>JpM-</w:t>
          </w:r>
          <w:r w:rsidR="00CB583C" w:rsidRPr="00680D6A">
            <w:t xml:space="preserve"> Angers</w:t>
          </w:r>
        </w:p>
      </w:tc>
      <w:tc>
        <w:tcPr>
          <w:tcW w:w="3953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14:paraId="62137089" w14:textId="5214FA17" w:rsidR="00CB583C" w:rsidRPr="00680D6A" w:rsidRDefault="000F11F7" w:rsidP="009C1EA4">
          <w:r>
            <w:t>2025-2026</w:t>
          </w:r>
        </w:p>
      </w:tc>
      <w:tc>
        <w:tcPr>
          <w:tcW w:w="3090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hideMark/>
        </w:tcPr>
        <w:p w14:paraId="1ED118BB" w14:textId="77777777" w:rsidR="00CB583C" w:rsidRPr="00680D6A" w:rsidRDefault="00CB583C" w:rsidP="009C1EA4"/>
      </w:tc>
      <w:tc>
        <w:tcPr>
          <w:tcW w:w="1380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hideMark/>
        </w:tcPr>
        <w:p w14:paraId="56AE730F" w14:textId="77777777" w:rsidR="00CB583C" w:rsidRPr="00680D6A" w:rsidRDefault="00CB583C" w:rsidP="009C1EA4">
          <w:proofErr w:type="gramStart"/>
          <w:r w:rsidRPr="00680D6A">
            <w:rPr>
              <w:bCs/>
              <w:szCs w:val="24"/>
            </w:rPr>
            <w:t>page</w:t>
          </w:r>
          <w:proofErr w:type="gramEnd"/>
          <w:r w:rsidRPr="00680D6A">
            <w:rPr>
              <w:bCs/>
              <w:szCs w:val="24"/>
            </w:rPr>
            <w:t xml:space="preserve"> </w:t>
          </w:r>
          <w:r w:rsidRPr="00680D6A">
            <w:rPr>
              <w:bCs/>
              <w:szCs w:val="24"/>
            </w:rPr>
            <w:fldChar w:fldCharType="begin"/>
          </w:r>
          <w:r w:rsidRPr="00680D6A">
            <w:rPr>
              <w:bCs/>
              <w:szCs w:val="24"/>
            </w:rPr>
            <w:instrText xml:space="preserve"> PAGE </w:instrText>
          </w:r>
          <w:r w:rsidRPr="00680D6A">
            <w:rPr>
              <w:bCs/>
              <w:szCs w:val="24"/>
            </w:rPr>
            <w:fldChar w:fldCharType="separate"/>
          </w:r>
          <w:r w:rsidR="00306377">
            <w:rPr>
              <w:bCs/>
              <w:noProof/>
              <w:szCs w:val="24"/>
            </w:rPr>
            <w:t>1</w:t>
          </w:r>
          <w:r w:rsidRPr="00680D6A">
            <w:rPr>
              <w:bCs/>
              <w:szCs w:val="24"/>
            </w:rPr>
            <w:fldChar w:fldCharType="end"/>
          </w:r>
          <w:r w:rsidRPr="00680D6A">
            <w:rPr>
              <w:bCs/>
              <w:szCs w:val="24"/>
            </w:rPr>
            <w:t>/</w:t>
          </w:r>
          <w:r w:rsidRPr="00680D6A">
            <w:rPr>
              <w:bCs/>
              <w:szCs w:val="24"/>
            </w:rPr>
            <w:fldChar w:fldCharType="begin"/>
          </w:r>
          <w:r w:rsidRPr="00680D6A">
            <w:rPr>
              <w:bCs/>
              <w:szCs w:val="24"/>
            </w:rPr>
            <w:instrText xml:space="preserve"> NUMPAGES \*Arabic </w:instrText>
          </w:r>
          <w:r w:rsidRPr="00680D6A">
            <w:rPr>
              <w:bCs/>
              <w:szCs w:val="24"/>
            </w:rPr>
            <w:fldChar w:fldCharType="separate"/>
          </w:r>
          <w:r w:rsidR="00306377">
            <w:rPr>
              <w:bCs/>
              <w:noProof/>
              <w:szCs w:val="24"/>
            </w:rPr>
            <w:t>1</w:t>
          </w:r>
          <w:r w:rsidRPr="00680D6A">
            <w:rPr>
              <w:bCs/>
              <w:szCs w:val="24"/>
            </w:rPr>
            <w:fldChar w:fldCharType="end"/>
          </w:r>
        </w:p>
      </w:tc>
    </w:tr>
  </w:tbl>
  <w:p w14:paraId="52EA36E9" w14:textId="77777777" w:rsidR="00CB583C" w:rsidRDefault="00CB583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D72D1" w14:textId="77777777" w:rsidR="00253A59" w:rsidRDefault="00253A59" w:rsidP="00CB583C">
      <w:pPr>
        <w:spacing w:after="0" w:line="240" w:lineRule="auto"/>
      </w:pPr>
      <w:r>
        <w:separator/>
      </w:r>
    </w:p>
  </w:footnote>
  <w:footnote w:type="continuationSeparator" w:id="0">
    <w:p w14:paraId="59BD31B0" w14:textId="77777777" w:rsidR="00253A59" w:rsidRDefault="00253A59" w:rsidP="00CB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4C48E" w14:textId="5606286C" w:rsidR="00CB583C" w:rsidRPr="00CB583C" w:rsidRDefault="00000000" w:rsidP="00306377">
    <w:pPr>
      <w:tabs>
        <w:tab w:val="center" w:pos="4536"/>
        <w:tab w:val="right" w:pos="9072"/>
      </w:tabs>
      <w:spacing w:after="0" w:line="240" w:lineRule="auto"/>
      <w:jc w:val="center"/>
      <w:rPr>
        <w:sz w:val="22"/>
      </w:rPr>
    </w:pPr>
    <w:r>
      <w:rPr>
        <w:noProof/>
      </w:rPr>
      <w:pict w14:anchorId="1D9239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2" o:spid="_x0000_s1026" type="#_x0000_t75" alt="Logo Afpa 2017" style="position:absolute;left:0;text-align:left;margin-left:426.95pt;margin-top:-28.35pt;width:1in;height:1in;z-index:1;visibility:visible">
          <v:imagedata r:id="rId1" o:title="Logo Afpa 2017"/>
          <w10:wrap type="square"/>
        </v:shape>
      </w:pict>
    </w:r>
    <w:r w:rsidR="000F11F7">
      <w:rPr>
        <w:sz w:val="22"/>
      </w:rPr>
      <w:t>Questionnaire Datacenter et cloud computing</w:t>
    </w:r>
  </w:p>
  <w:p w14:paraId="74154A55" w14:textId="77777777" w:rsidR="00CB583C" w:rsidRDefault="00CB583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3FA3111F"/>
    <w:multiLevelType w:val="hybridMultilevel"/>
    <w:tmpl w:val="1C4C1392"/>
    <w:lvl w:ilvl="0" w:tplc="12D6DBA8">
      <w:start w:val="1"/>
      <w:numFmt w:val="bullet"/>
      <w:lvlText w:val="-"/>
      <w:lvlJc w:val="left"/>
      <w:pPr>
        <w:ind w:left="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6F0DCE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6A0857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2D6BB9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932C61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B44119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02E09C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AF200D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216EDF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0E23AA8"/>
    <w:multiLevelType w:val="hybridMultilevel"/>
    <w:tmpl w:val="F26A6FD6"/>
    <w:lvl w:ilvl="0" w:tplc="B41E55EC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A35622"/>
    <w:multiLevelType w:val="hybridMultilevel"/>
    <w:tmpl w:val="31108AC6"/>
    <w:lvl w:ilvl="0" w:tplc="3848696C">
      <w:start w:val="1"/>
      <w:numFmt w:val="bullet"/>
      <w:lvlText w:val="-"/>
      <w:lvlJc w:val="left"/>
      <w:pPr>
        <w:ind w:left="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BD0C2D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09EB96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B64C98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E24E44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30E8C3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718025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B50908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44A9AF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2E83881"/>
    <w:multiLevelType w:val="hybridMultilevel"/>
    <w:tmpl w:val="C408D7DC"/>
    <w:lvl w:ilvl="0" w:tplc="B75A80E4">
      <w:start w:val="1"/>
      <w:numFmt w:val="bullet"/>
      <w:lvlText w:val="-"/>
      <w:lvlJc w:val="left"/>
      <w:pPr>
        <w:ind w:left="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FE8F3A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89EB56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FD67DB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3229E6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7B0DA4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F8EE58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A58750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64E0B0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0222888"/>
    <w:multiLevelType w:val="hybridMultilevel"/>
    <w:tmpl w:val="6BDC55C2"/>
    <w:lvl w:ilvl="0" w:tplc="89284BD2">
      <w:start w:val="1"/>
      <w:numFmt w:val="bullet"/>
      <w:lvlText w:val="-"/>
      <w:lvlJc w:val="left"/>
      <w:pPr>
        <w:ind w:left="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21E2864">
      <w:start w:val="1"/>
      <w:numFmt w:val="bullet"/>
      <w:lvlText w:val="o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7BCAD28">
      <w:start w:val="1"/>
      <w:numFmt w:val="bullet"/>
      <w:lvlText w:val="▪"/>
      <w:lvlJc w:val="left"/>
      <w:pPr>
        <w:ind w:left="1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6AE10AA">
      <w:start w:val="1"/>
      <w:numFmt w:val="bullet"/>
      <w:lvlText w:val="•"/>
      <w:lvlJc w:val="left"/>
      <w:pPr>
        <w:ind w:left="2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D64A426">
      <w:start w:val="1"/>
      <w:numFmt w:val="bullet"/>
      <w:lvlText w:val="o"/>
      <w:lvlJc w:val="left"/>
      <w:pPr>
        <w:ind w:left="3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50AE6D6">
      <w:start w:val="1"/>
      <w:numFmt w:val="bullet"/>
      <w:lvlText w:val="▪"/>
      <w:lvlJc w:val="left"/>
      <w:pPr>
        <w:ind w:left="4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044F65A">
      <w:start w:val="1"/>
      <w:numFmt w:val="bullet"/>
      <w:lvlText w:val="•"/>
      <w:lvlJc w:val="left"/>
      <w:pPr>
        <w:ind w:left="4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8E4F530">
      <w:start w:val="1"/>
      <w:numFmt w:val="bullet"/>
      <w:lvlText w:val="o"/>
      <w:lvlJc w:val="left"/>
      <w:pPr>
        <w:ind w:left="5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4A6F800">
      <w:start w:val="1"/>
      <w:numFmt w:val="bullet"/>
      <w:lvlText w:val="▪"/>
      <w:lvlJc w:val="left"/>
      <w:pPr>
        <w:ind w:left="6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280635C"/>
    <w:multiLevelType w:val="hybridMultilevel"/>
    <w:tmpl w:val="D816569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E83749"/>
    <w:multiLevelType w:val="hybridMultilevel"/>
    <w:tmpl w:val="57FA758C"/>
    <w:lvl w:ilvl="0" w:tplc="4852E4CC">
      <w:start w:val="1"/>
      <w:numFmt w:val="decimal"/>
      <w:pStyle w:val="Titre2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24463548">
    <w:abstractNumId w:val="5"/>
  </w:num>
  <w:num w:numId="2" w16cid:durableId="1710758128">
    <w:abstractNumId w:val="3"/>
  </w:num>
  <w:num w:numId="3" w16cid:durableId="1730032852">
    <w:abstractNumId w:val="4"/>
  </w:num>
  <w:num w:numId="4" w16cid:durableId="1576547926">
    <w:abstractNumId w:val="1"/>
  </w:num>
  <w:num w:numId="5" w16cid:durableId="1105077316">
    <w:abstractNumId w:val="2"/>
  </w:num>
  <w:num w:numId="6" w16cid:durableId="1917745740">
    <w:abstractNumId w:val="7"/>
  </w:num>
  <w:num w:numId="7" w16cid:durableId="1920794944">
    <w:abstractNumId w:val="0"/>
  </w:num>
  <w:num w:numId="8" w16cid:durableId="3344569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583C"/>
    <w:rsid w:val="00006DF2"/>
    <w:rsid w:val="00023E84"/>
    <w:rsid w:val="00084832"/>
    <w:rsid w:val="000F11F7"/>
    <w:rsid w:val="001B1FED"/>
    <w:rsid w:val="001D62EC"/>
    <w:rsid w:val="00212D0B"/>
    <w:rsid w:val="002178BB"/>
    <w:rsid w:val="002355A3"/>
    <w:rsid w:val="00253A59"/>
    <w:rsid w:val="002C0C5B"/>
    <w:rsid w:val="002C7D97"/>
    <w:rsid w:val="00306377"/>
    <w:rsid w:val="003649E3"/>
    <w:rsid w:val="00375F46"/>
    <w:rsid w:val="00507CBC"/>
    <w:rsid w:val="00556022"/>
    <w:rsid w:val="00575E14"/>
    <w:rsid w:val="00644087"/>
    <w:rsid w:val="00645E93"/>
    <w:rsid w:val="00655091"/>
    <w:rsid w:val="00657099"/>
    <w:rsid w:val="006A74DF"/>
    <w:rsid w:val="006D6440"/>
    <w:rsid w:val="007754E6"/>
    <w:rsid w:val="00803141"/>
    <w:rsid w:val="008231B7"/>
    <w:rsid w:val="00854FBE"/>
    <w:rsid w:val="008D05A9"/>
    <w:rsid w:val="00917EF8"/>
    <w:rsid w:val="00933D8E"/>
    <w:rsid w:val="00941FD8"/>
    <w:rsid w:val="009C1EA4"/>
    <w:rsid w:val="009F6E89"/>
    <w:rsid w:val="00A52D39"/>
    <w:rsid w:val="00AF4B11"/>
    <w:rsid w:val="00B27E2A"/>
    <w:rsid w:val="00BA4A05"/>
    <w:rsid w:val="00C36BD3"/>
    <w:rsid w:val="00C96344"/>
    <w:rsid w:val="00CB583C"/>
    <w:rsid w:val="00CC2C2A"/>
    <w:rsid w:val="00CC3AF9"/>
    <w:rsid w:val="00D027C3"/>
    <w:rsid w:val="00DC0D48"/>
    <w:rsid w:val="00DD630B"/>
    <w:rsid w:val="00DE72E3"/>
    <w:rsid w:val="00DF4BAD"/>
    <w:rsid w:val="00E42BCE"/>
    <w:rsid w:val="00E6304E"/>
    <w:rsid w:val="00F52DC2"/>
    <w:rsid w:val="00F54B8F"/>
    <w:rsid w:val="1F01436E"/>
    <w:rsid w:val="34219FF7"/>
    <w:rsid w:val="43A1F10D"/>
    <w:rsid w:val="6233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5697B"/>
  <w15:chartTrackingRefBased/>
  <w15:docId w15:val="{3E3DD235-33BF-41EA-9DE7-0F5D4435D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83C"/>
    <w:pPr>
      <w:spacing w:after="200" w:line="276" w:lineRule="auto"/>
    </w:pPr>
    <w:rPr>
      <w:sz w:val="24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CB583C"/>
    <w:pPr>
      <w:keepNext/>
      <w:keepLines/>
      <w:spacing w:before="480" w:after="0"/>
      <w:outlineLvl w:val="0"/>
    </w:pPr>
    <w:rPr>
      <w:rFonts w:eastAsia="Times New Roman"/>
      <w:b/>
      <w:bCs/>
      <w:color w:val="F79646"/>
      <w:sz w:val="36"/>
      <w:szCs w:val="28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1B1FED"/>
    <w:pPr>
      <w:keepNext/>
      <w:keepLines/>
      <w:numPr>
        <w:numId w:val="6"/>
      </w:numPr>
      <w:spacing w:before="200" w:after="0"/>
      <w:outlineLvl w:val="1"/>
    </w:pPr>
    <w:rPr>
      <w:rFonts w:eastAsia="Times New Roman"/>
      <w:b/>
      <w:bCs/>
      <w:color w:val="F79646"/>
      <w:sz w:val="28"/>
      <w:szCs w:val="2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CB583C"/>
    <w:rPr>
      <w:rFonts w:eastAsia="Times New Roman" w:cs="Times New Roman"/>
      <w:b/>
      <w:bCs/>
      <w:color w:val="F79646"/>
      <w:sz w:val="36"/>
      <w:szCs w:val="28"/>
    </w:rPr>
  </w:style>
  <w:style w:type="character" w:customStyle="1" w:styleId="Titre2Car">
    <w:name w:val="Titre 2 Car"/>
    <w:link w:val="Titre2"/>
    <w:uiPriority w:val="9"/>
    <w:rsid w:val="001B1FED"/>
    <w:rPr>
      <w:rFonts w:eastAsia="Times New Roman"/>
      <w:b/>
      <w:bCs/>
      <w:color w:val="F79646"/>
      <w:sz w:val="28"/>
      <w:szCs w:val="26"/>
    </w:rPr>
  </w:style>
  <w:style w:type="paragraph" w:styleId="En-tte">
    <w:name w:val="header"/>
    <w:basedOn w:val="Normal"/>
    <w:link w:val="En-tteCar"/>
    <w:uiPriority w:val="99"/>
    <w:unhideWhenUsed/>
    <w:rsid w:val="00CB5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link w:val="En-tte"/>
    <w:uiPriority w:val="99"/>
    <w:rsid w:val="00CB583C"/>
    <w:rPr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CB5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link w:val="Pieddepage"/>
    <w:uiPriority w:val="99"/>
    <w:rsid w:val="00CB583C"/>
    <w:rPr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063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06377"/>
    <w:rPr>
      <w:rFonts w:ascii="Tahoma" w:hAnsi="Tahoma" w:cs="Tahoma"/>
      <w:sz w:val="16"/>
      <w:szCs w:val="16"/>
    </w:rPr>
  </w:style>
  <w:style w:type="paragraph" w:styleId="Listenumros2">
    <w:name w:val="List Number 2"/>
    <w:basedOn w:val="Normal"/>
    <w:uiPriority w:val="99"/>
    <w:unhideWhenUsed/>
    <w:rsid w:val="000F11F7"/>
    <w:pPr>
      <w:numPr>
        <w:numId w:val="7"/>
      </w:numPr>
      <w:tabs>
        <w:tab w:val="clear" w:pos="720"/>
      </w:tabs>
      <w:ind w:left="0" w:firstLine="0"/>
      <w:contextualSpacing/>
    </w:pPr>
    <w:rPr>
      <w:rFonts w:ascii="Cambria" w:eastAsia="MS Mincho" w:hAnsi="Cambria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BCD69E022945B656A40AACEDB379" ma:contentTypeVersion="12" ma:contentTypeDescription="Crée un document." ma:contentTypeScope="" ma:versionID="9593021f9897112576f59c24134169e7">
  <xsd:schema xmlns:xsd="http://www.w3.org/2001/XMLSchema" xmlns:xs="http://www.w3.org/2001/XMLSchema" xmlns:p="http://schemas.microsoft.com/office/2006/metadata/properties" xmlns:ns2="7c1ee555-7b3c-4988-931f-cadd2f48ddb9" xmlns:ns3="1a22b4b4-76dc-490b-b8ee-5a98e137da7d" targetNamespace="http://schemas.microsoft.com/office/2006/metadata/properties" ma:root="true" ma:fieldsID="f8026f2b0757662aa34da140c8edaa53" ns2:_="" ns3:_="">
    <xsd:import namespace="7c1ee555-7b3c-4988-931f-cadd2f48ddb9"/>
    <xsd:import namespace="1a22b4b4-76dc-490b-b8ee-5a98e137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ee555-7b3c-4988-931f-cadd2f48d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2b4b4-76dc-490b-b8ee-5a98e137da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0136c-8561-498a-939a-d1cca54c1f45}" ma:internalName="TaxCatchAll" ma:showField="CatchAllData" ma:web="1a22b4b4-76dc-490b-b8ee-5a98e137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22b4b4-76dc-490b-b8ee-5a98e137da7d" xsi:nil="true"/>
    <lcf76f155ced4ddcb4097134ff3c332f xmlns="7c1ee555-7b3c-4988-931f-cadd2f48dd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58AB81-8ABB-46C9-8FBE-2C4076237A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5CC19F-72BE-4526-850C-47370E6FF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1ee555-7b3c-4988-931f-cadd2f48ddb9"/>
    <ds:schemaRef ds:uri="1a22b4b4-76dc-490b-b8ee-5a98e137da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418C1E-2D10-4371-BE41-E4AAF4E66F18}">
  <ds:schemaRefs>
    <ds:schemaRef ds:uri="http://schemas.microsoft.com/office/2006/metadata/properties"/>
    <ds:schemaRef ds:uri="http://schemas.microsoft.com/office/infopath/2007/PartnerControls"/>
    <ds:schemaRef ds:uri="1a22b4b4-76dc-490b-b8ee-5a98e137da7d"/>
    <ds:schemaRef ds:uri="7c1ee555-7b3c-4988-931f-cadd2f48ddb9"/>
  </ds:schemaRefs>
</ds:datastoreItem>
</file>

<file path=docMetadata/LabelInfo.xml><?xml version="1.0" encoding="utf-8"?>
<clbl:labelList xmlns:clbl="http://schemas.microsoft.com/office/2020/mipLabelMetadata">
  <clbl:label id="{aab83e74-56b0-4278-b32c-502d1f8f5b3e}" enabled="0" method="" siteId="{aab83e74-56b0-4278-b32c-502d1f8f5b3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Baptiste Heschung</cp:lastModifiedBy>
  <cp:revision>19</cp:revision>
  <dcterms:created xsi:type="dcterms:W3CDTF">2026-01-22T15:31:00Z</dcterms:created>
  <dcterms:modified xsi:type="dcterms:W3CDTF">2026-01-23T11:24:00Z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0x0101008695BCD69E022945B656A40AACEDB379</vt:lpwstr>
  </property>
  <property fmtid="{D5CDD505-2E9C-101B-9397-08002B2CF9AE}" pid="3" name="MediaServiceImageTags">
    <vt:lpwstr/>
  </property>
</Properties>
</file>